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40"/>
        <w:ind w:right="0" w:left="0" w:firstLine="0"/>
        <w:jc w:val="center"/>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“促进教育发展构建和谐社会计划”教育工作计划</w:t>
      </w:r>
    </w:p>
    <w:p>
      <w:pPr>
        <w:spacing w:before="0" w:after="0" w:line="240"/>
        <w:ind w:right="0" w:left="0" w:firstLine="0"/>
        <w:jc w:val="center"/>
        <w:rPr>
          <w:rFonts w:ascii="Calibri" w:hAnsi="Calibri" w:cs="Calibri" w:eastAsia="Calibri"/>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以邓小平理论、三个代表重要思想为指导，坚持科学发展观，实施科教强区战略，紧紧围绕率先基本实现教育现代化的目标，把满足人的教育需求和促进人的全面发展作为教育发展的根本出发点和落脚点，围绕人的发展、就业和生活质量需要，提供充足的教育机会和高质量的教育服务，着力构建和谐教育，为构建和谐我区提供强有力的基础支撑。二、面临的形势和奋斗目标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随着经济社会的快速发展，我区教育取得了长足发展，但还存在一些不符合和谐社会要求的不足，主要是：优质教育资源供给不足，与人民群众对优质教育的需求还有差距；教育发展的结构性矛盾突出，高等教育供给短缺，职业教育和成人教育服务能力相对薄弱，民办教育实力不强；城乡教育发展不均衡；教育投入与需求相比尚有差距等。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因此，我区教育构建和谐社会工作的奋斗目标是：全面提高教育质量，建设教育强区，在北京市率先基本实现教育现代化，巩固我区教育在远郊区县的领先地位;实施上挂、下联、广辐射发展思路，与首都城市整体教育体系相连结，贯通城乡教育，以我区新城为核心，重点城镇为结点，辐射周边地区和广大农村，形成完整的现代教育网络；实现教育发展速度、结构、质量和效益的有机统一，促进全区各项教育事业全面协调可持续发展，城乡学校管理水平和教师教学水平差距进一步缩小，努力实现城乡教育公平均衡发展；贫困学生上学救助机制进一步完善。三、具体措施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（一）加强组织领导，建立构建和谐社会工作长效机制。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充分认识教育在构建和谐社会工作中的重要意义和作用，将构建和谐社会作为各项工作考虑的首要内容。成立以教委主任线长久任组长构建和谐社会工作领导小组，全面负责构建和谐社会各项工作。教育工委副书记、教委副主任冯义国任副组长，具体负责研究建立长效机制，部署教育系统构建和谐社会工作，检查各项措施的落实情况。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（二）推进城乡教育一体化发展，构建公平的和谐教育体系。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1.来源:范文大全不断优化教育结构，调整学校布局。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建立教育目标考核体系，提高教育教学质量，提高学校办学效益。加强德育工作，推进素质教育，促进学生全面发展。加快教学内容和方法的改革与创新，切实减轻学生负担。着力实现农村学校与直属学校统一教学、教研、培训和考试管理模式。加强农村幼儿园信息化建设和早教基地建设，改善办园条件，进一步完善级类管理办法，巩固验收成果，全面普及学前三年教育。加强特教学校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进一步调整中小学布局，统筹配置教育资源，逐步使现有学校在专用教室建设、教学实验室设备、体育器材和图书资料等主要项目上达到新标准。进一步调整职业学校布局结构，完善职业教育的办学体制和管理体制，对全区职业教育资源进行整合，规划好职业教育园区建设，优化资源配置，提高办学规模效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2.加快农村学校建设步伐，推进基础教育均衡化。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采取措施，逐步缩小学校之间硬件、软件的差距，教师收入之间的差距。建立健全教师资源的合理流动和配置机制，引导鼓励优秀教师到农村学校任教，逐步缩小学校之间教师水平和教育水平的差距。积极推动中小学手拉手共建活动，推进城乡一体化教育进程。进一步推动中小学、幼儿园与北京市区学校建立合作关系，加强区内城乡学校合作，重点引进市区优质师资下乡执教，区内名师到农村学校从教或进行短期交流，进一步深入开展工作，缩小全区中小学之间办学水平的差距，促进基础教育均衡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3.加强教育执法，保证适龄儿童少年接受教育。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妥善安置拆迁村庄农民就学，督促居住小区配套教育设施建设。确保我区常住人口适龄儿童少年全部按时入学，确保符合条件的进城务工就业农民子女在高新区免费安置入学，积极做好居住证持有者子女的入学安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（三）加强干部教师队伍建设，不断提高我区教育整体水平。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深入贯彻落实《党政领导干部选拔任用工作条例》、《北京市中小学党支部工作意见》和《北京市中小学校长工作意见》，大力加强干部队伍建设，做好培训工作，提高领导水平和执政能力。开展优秀校长办学实践与管理成果展示活动，发挥示范作用。推进干部人事制度改革，加强青年干部培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推动教师队伍建设六大项目，即师德建设项目、全员提高培训项目、名师培养项目、德育队伍建设项目、名师走进农村学校项目和学历提高项目。组织教师基本功竞赛活动，对教师进行基础理论、基本技能、教案设计、课堂教学、信息技术等五项能力考核，着力提高教师的学习能力、实践能力和创新能力，促进教师专业发展。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狠抓师德建设，开展以法立德、以德立身主题师德教育活动。加强师德教育，大力推行教师十不准，规范教师校内外行为。加强师德考核，考核结果作为聘任、职评、晋升、奖励的重要依据。大力宣传教师先进事迹，评选、表彰、奖励优秀教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（四）加快职业教育发展，推动农村劳动力向二三产业转移。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1.改革职业教育办学模式和人才培养模式，提高新生劳动力的就业能力。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按照产业结构调整要求，进一步调整职业学校的专业设置，完善中等职业教育与高等职业教育的衔接，进行学分制等弹性学习制度的改革，强化技能教学，提高学生技能水平。重点建设好现代制造业、现代服务业技能人才的培养基地和实验实训基地，加快培养大批首都现代化建设急需的实用人才。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2.进一步推动农村成人教育的发展，提高农村劳动力在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二、三产业的就业和创业能力。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实施农村成人教育四项培训工程，即农村地区紧缺人才培训工程、村村通数字化远程教育工程、郊区现代化农业实用技术培训工程和农村劳动力转移培训工程，为农村城市化、构建和谐新农村提供智力支持。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（五）实施教育帮扶救助贫困生工程，切实保障未成年人受教育权。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稳步扩大贫困家庭两免一补受助面，确保广大贫困家庭的孩子都能上学，在义务教育阶段享受到免除书本费、杂费，并补助生活费，让广大老百姓都可以惠及这一民心工程。探索真正意义上的九年义务教育工程，研究并实施我区区范围常住人口适龄儿童少年九年义务教育学杂费、教科书费全免制度，研究并实施高中教育阶段困难学生住宿费和伙食费减免制度。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（六）积极创建和谐教委，构建法治的和谐教育。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1.坚持依法行政，提升行政管理层次。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机关各科室主要职能要从具体事务管理转移到依法管理和监督上来，变直接、具体的管理为间接、宏观管理，变主要依靠行政手段管理转为主要依靠法律手段管理，努力提高科学管理水平。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2.坚持廉洁行政，加大政风行风建设。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进一步完善监督制约机制和责任追究制度。严格执行领导干部廉洁自律各项规定，进一步完善党风廉政责任制，规范从政行为。坚持标本兼治、纠建并举方针，健全和完善长效机制，加强行风建设。加强监督机制，发挥党风廉政监督员的作用，加大源头预防和治理工作力度。加强信访举报工作，严肃查处违纪违法案件。大力实施廉政阳光工程，全面推行政务、校务公开。抓好对机关干部和分管部门、分管单位干部的管理。采取有效措施治理教育乱收费，严格规范各级各类学校收费行为，积极创建教育收费示范区。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3.坚持服务宗旨，建设服务型机关。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严格各种会议制度和考勤考核制度，实行工作限时办理制度，加强监督和严格责任追究制。严格作风建设要求，即当好公仆、切实服务，强化责任、履职尽责，加强学习、固本强基，勤于调研、多谋善思，勤奋工作、多出成果，守纪正身、优化形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（七）加强学校管理，着力打造法治、诚信、人文的和谐校园。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1.坚持依法办学，构建法治的和谐学校。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进一步完善学校教育行政执法责任制和评议制，建立章程，实行依法自主办学。推动学校全面实行校务公开，进一步建立和完善学校教代会制度，逐步健全决策、执行和监督体系，实行有效的法治管理、制度管理。严格监督学校依法执行国家的各项基本教育制度，在教育机构的设置、课程的开设、招生考试等方面，严格按照有关规定执行。建立和健全学校安全、稳定工作责任制和责任追究制。大力加强校园治安防控体系建设，全面落实治安综合治理各项措施。通过各党支部、工会等途径解决好困难师生的生活问题，把他们的安危冷暖放在心上，开展深入细致的排查和走访慰问活动。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2.坚持诚信规范，构建诚信的和谐学校。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切实规范办学行为，为社会作出表率。高度重视并解决好人民群众反映强烈的乱招生、乱办班、乱收费等热点问题。严格学校的收费行为，组织并实施好一费制。严格要求教师以诚信赢得社会的尊重。继续抓好师德建设，大力提倡奉献精神，建设好教师的精神家园。落实《公民道德建设实施纲要》，把弘扬、培育民族精神和加强思想道德建设纳入教师教育的全过程，引导教师时刻牢记自己的神圣职责，以培育人才、繁荣知识、发展先进文化和推进社会进步为己任，进一步完善对教师职业行为激励与约束机制，切实维护学生的合法权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3.坚持以人为本，构建人文的和谐学校。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各级各类学校要以服务教育教学为重点，以服务学生全面发展为重点，让每一位学生都受到民主、平等的对待，让每一位学生的个性得到应有的尊重，让每一位学生都能健康的成长。要切实加强校园文化建设，将校园文化渗透于学校教育教学的各个环节，并对全体师生的道德情操、精神面貌和行为举止产生影响。各校要根据学校的特点、区域特点和时代特点，努力形成独特的校园文化风格，潜移默化地对全体师生进行校园文化熏陶，实现人格的升华。要切实转变教师的教育观念，牢固树立没有爱就没有真正的教育观念，一视同仁地关爱每一位学生。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百年大计，教育为本。教育是事关国家和民族前途命运的基础工程，是缩小贫富差距、促进平等的最伟大的工具，构建和谐社会有赖于构建和谐教育。在区委区政府的领导下，教育系统各单位要切实按照三个代表思想和十六大精神的要求，加快教育改革与发展，着力构建和谐的我区教育，为全区构建和谐社会工作做出贡献。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【“促进教育发展构建和谐社会计划”教育工作计划】相关文章：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如何研拟新年度工作计划？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医学论文写作要求方法和题材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教育实习自我鉴定怎么写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如何进行金融危机论文的写作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社会调查报告写作要求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演讲稿写作技巧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销售经理如何写好工作计划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会议记录写作的基本要求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述职报告与个人工作总结的区别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 怎样写社会研究调查报告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xml:space="preserve">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点击下载该文档word版：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
</w:t>
      </w:r>
      <w:r>
        <w:rPr>
          <w:rFonts w:ascii="Calibri" w:hAnsi="Calibri" w:cs="Calibri" w:eastAsia="Calibri"/>
          <w:color w:val="auto"/>
          <w:spacing w:val="0"/>
          <w:position w:val="0"/>
          <w:sz w:val="21"/>
          <w:shd w:fill="auto" w:val="clear"/>
        </w:rPr>
        <w:br/>
      </w:r>
      <w:r>
        <w:rPr>
          <w:rFonts w:ascii="Calibri" w:hAnsi="Calibri" w:cs="Calibri" w:eastAsia="Calibri"/>
          <w:color w:val="auto"/>
          <w:spacing w:val="0"/>
          <w:position w:val="0"/>
          <w:sz w:val="21"/>
          <w:shd w:fill="auto" w:val="clear"/>
        </w:rPr>
        <w:t>类似文档请点击tags标签查看，或者站内搜索：</w:t>
      </w:r>
    </w:p>
    <w:p>
      <w:pPr>
        <w:spacing w:before="0" w:after="0" w:line="240"/>
        <w:ind w:right="0" w:left="0" w:firstLine="0"/>
        <w:jc w:val="both"/>
        <w:rPr>
          <w:rFonts w:ascii="Calibri" w:hAnsi="Calibri" w:cs="Calibri" w:eastAsia="Calibri"/>
          <w:color w:val="auto"/>
          <w:spacing w:val="0"/>
          <w:position w:val="0"/>
          <w:sz w:val="21"/>
          <w:shd w:fill="auto" w:val="clear"/>
        </w:rPr>
      </w:pPr>
    </w:p>
    <w:p>
      <w:pPr>
        <w:spacing w:before="0" w:after="0" w:line="240"/>
        <w:ind w:right="0" w:left="0" w:firstLine="0"/>
        <w:jc w:val="both"/>
        <w:rPr>
          <w:rFonts w:ascii="宋体" w:hAnsi="宋体" w:cs="宋体" w:eastAsia="宋体"/>
          <w:color w:val="auto"/>
          <w:spacing w:val="0"/>
          <w:position w:val="0"/>
          <w:sz w:val="21"/>
          <w:shd w:fill="auto" w:val="clear"/>
        </w:rPr>
      </w:pPr>
    </w:p>
    <w:p>
      <w:pPr>
        <w:spacing w:before="0" w:after="0" w:line="240"/>
        <w:ind w:right="0" w:left="0" w:firstLine="0"/>
        <w:jc w:val="both"/>
        <w:rPr>
          <w:rFonts w:ascii="Calibri" w:hAnsi="Calibri" w:cs="Calibri" w:eastAsia="Calibri"/>
          <w:color w:val="auto"/>
          <w:spacing w:val="0"/>
          <w:position w:val="0"/>
          <w:sz w:val="21"/>
          <w:shd w:fill="auto" w:val="clear"/>
        </w:rPr>
      </w:pPr>
    </w:p>
  </w:body>
</w:document>
</file>

<file path=word/numbering.xml><?xml version="1.0" encoding="utf-8"?>
<w:numbering xmlns:w="http://schemas.openxmlformats.org/wordprocessingml/2006/main"/>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217F62"/>
    <w:rsid w:val="001915A3"/>
    <w:rsid w:val="00217F62"/>
    <w:rsid w:val="00A906D8"/>
    <w:rsid w:val="00AB5A74"/>
    <w:rsid w:val="00F071AE"/>
  </w:rsids>
  <m:mathPr>
    <m:mathFont m:val="Cambria Math"/>
    <m:brkBin m:val="before"/>
    <m:brkBinSub m:val="--"/>
    <m:smallFrac m:val="off"/>
    <m:dispDef/>
    <m:lMargin m:val="0"/>
    <m:rMargin m:val="0"/>
    <m:defJc m:val="centerGroup"/>
    <m:wrapIndent m:val="1440"/>
    <m:intLim m:val="subSup"/>
    <m:naryLim m:val="undOvr"/>
  </m:mathPr>
  <w:themeFontLang w:val="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w="http://schemas.openxmlformats.org/wordprocessingml/2006/main"/>
</file>

<file path=word/_rels/document.xml.rels>&#65279;<?xml version="1.0" encoding="utf-8"?><Relationships xmlns="http://schemas.openxmlformats.org/package/2006/relationships"><Relationship Type="http://schemas.openxmlformats.org/officeDocument/2006/relationships/numbering" Target="numbering.xml" Id="docRId0" /><Relationship Type="http://schemas.openxmlformats.org/officeDocument/2006/relationships/styles" Target="styles.xml" Id="docRId1" /><Relationship Type="http://schemas.openxmlformats.org/officeDocument/2006/relationships/settings" Target="/word/settings.xml" Id="R38f11d824faf4dd9" /></Relationships>
</file>