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2020年第二季度意识形态工作形势分析研判报告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2019年第二季度意识形态工作形势分析研判报告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******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（2019年6月）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根据学校《关于开展2019年第二季度意识形态领域研判工作的通知》要求，**办公室认真落实工作责任，开展意识形态研判工作。现报告如下：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一、加强组织领导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根据工作安排，本部门于6月4日召开第二季度意识形态工作形势分析研判会，进一步落实学校意识形态工作责任制，确保工作压力层层传导，压紧压实。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二、工作主要措施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一）注重日常教育管理，逐级落实意识形态责任。**办共两名工作人员，均为中共党员，同时担任机关党委第四支部委员，能够充分自觉认识意识形态工作在高校工作中的重要意义，一刻也不放松意识形态工作，牢牢把握意识形态工作的领导权、主导权、主动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（二）加强宣传思想引领，严格落实阵地管理责任。**办第二季度未举办哲学社会科学讲座、论坛、报告会、研讨会等活动。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（三）强化意识形态研判，加强网络阵地建设管理。**办严格把关主页宣传内容，不定期对部门主页进行检查，不存在网络意识形态问题。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（四）做好涉外工作排查，严控意识形态境外渗透。**办目前不存在接受境外资金开展科研、资助等情况，没有涉外交流合作项目。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（五）自觉抵御宗教渗透，筑牢意识形态思想防线。**办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经排查，两名教职工均不存在信教行为，能够做到日常提醒，互相监督，不存在宗教渗透问题。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（六）本部门将认真履职，配合相关部门，加强对校内意识形态相关领域工作的督促检查。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三、存在问题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暂无其他问题需报告。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***办公室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2019年6月5日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1c9b58f49eaa4f55" /></Relationships>
</file>